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1E" w:rsidRDefault="00F7051E">
      <w:pPr>
        <w:spacing w:line="276" w:lineRule="auto"/>
        <w:rPr>
          <w:color w:val="B7C122"/>
        </w:rPr>
      </w:pPr>
      <w:bookmarkStart w:id="0" w:name="_gjdgxs" w:colFirst="0" w:colLast="0"/>
      <w:bookmarkEnd w:id="0"/>
    </w:p>
    <w:p w:rsidR="00F7051E" w:rsidRDefault="00AF7AF5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B7C122"/>
          <w:sz w:val="48"/>
          <w:szCs w:val="48"/>
        </w:rPr>
      </w:pPr>
      <w:r>
        <w:rPr>
          <w:color w:val="B7C122"/>
          <w:sz w:val="48"/>
          <w:szCs w:val="48"/>
        </w:rPr>
        <w:t>Recruitment and Admissions Adviser job description</w:t>
      </w:r>
    </w:p>
    <w:p w:rsidR="00F7051E" w:rsidRDefault="00AF7AF5">
      <w:pPr>
        <w:spacing w:line="276" w:lineRule="auto"/>
      </w:pPr>
      <w:r>
        <w:rPr>
          <w:color w:val="B7C122"/>
        </w:rPr>
        <w:t>_________________________________________</w:t>
      </w:r>
    </w:p>
    <w:p w:rsidR="00F7051E" w:rsidRDefault="00F7051E">
      <w:pPr>
        <w:spacing w:line="276" w:lineRule="auto"/>
      </w:pPr>
    </w:p>
    <w:p w:rsidR="00F7051E" w:rsidRPr="00097C60" w:rsidRDefault="00AF7AF5">
      <w:pPr>
        <w:pStyle w:val="Heading1"/>
        <w:spacing w:line="276" w:lineRule="auto"/>
        <w:rPr>
          <w:sz w:val="20"/>
          <w:szCs w:val="20"/>
        </w:rPr>
      </w:pPr>
      <w:r w:rsidRPr="00097C60">
        <w:rPr>
          <w:sz w:val="20"/>
          <w:szCs w:val="20"/>
        </w:rPr>
        <w:t>Position overview</w:t>
      </w:r>
    </w:p>
    <w:p w:rsidR="00F7051E" w:rsidRPr="00097C60" w:rsidRDefault="00F7051E">
      <w:pPr>
        <w:spacing w:line="276" w:lineRule="auto"/>
        <w:rPr>
          <w:sz w:val="20"/>
          <w:szCs w:val="20"/>
        </w:rPr>
      </w:pPr>
    </w:p>
    <w:p w:rsidR="00F7051E" w:rsidRPr="000648FE" w:rsidRDefault="00AF7AF5" w:rsidP="006274AF">
      <w:pPr>
        <w:spacing w:line="276" w:lineRule="auto"/>
        <w:rPr>
          <w:sz w:val="20"/>
          <w:szCs w:val="20"/>
        </w:rPr>
      </w:pPr>
      <w:r w:rsidRPr="000648FE">
        <w:rPr>
          <w:b/>
          <w:sz w:val="20"/>
          <w:szCs w:val="20"/>
        </w:rPr>
        <w:t xml:space="preserve">Title: </w:t>
      </w:r>
      <w:r w:rsidRPr="000648FE">
        <w:rPr>
          <w:b/>
          <w:sz w:val="20"/>
          <w:szCs w:val="20"/>
        </w:rPr>
        <w:tab/>
      </w:r>
      <w:r w:rsidRPr="000648FE">
        <w:rPr>
          <w:sz w:val="20"/>
          <w:szCs w:val="20"/>
        </w:rPr>
        <w:tab/>
      </w:r>
      <w:r w:rsidRPr="000648FE">
        <w:rPr>
          <w:sz w:val="20"/>
          <w:szCs w:val="20"/>
        </w:rPr>
        <w:tab/>
      </w:r>
      <w:r w:rsidRPr="000648FE">
        <w:rPr>
          <w:sz w:val="20"/>
          <w:szCs w:val="20"/>
        </w:rPr>
        <w:t xml:space="preserve">Recruitment and Admissions Adviser </w:t>
      </w:r>
    </w:p>
    <w:p w:rsidR="00F7051E" w:rsidRPr="000648FE" w:rsidRDefault="00AF7AF5" w:rsidP="006274AF">
      <w:pPr>
        <w:spacing w:line="276" w:lineRule="auto"/>
        <w:rPr>
          <w:sz w:val="20"/>
          <w:szCs w:val="20"/>
        </w:rPr>
      </w:pPr>
      <w:r w:rsidRPr="000648FE">
        <w:rPr>
          <w:b/>
          <w:sz w:val="20"/>
          <w:szCs w:val="20"/>
        </w:rPr>
        <w:t>Reports to:</w:t>
      </w:r>
      <w:r w:rsidRPr="000648FE">
        <w:rPr>
          <w:sz w:val="20"/>
          <w:szCs w:val="20"/>
        </w:rPr>
        <w:t xml:space="preserve"> </w:t>
      </w:r>
      <w:r w:rsidRPr="000648FE">
        <w:rPr>
          <w:sz w:val="20"/>
          <w:szCs w:val="20"/>
        </w:rPr>
        <w:tab/>
      </w:r>
      <w:r w:rsidR="00097C60" w:rsidRPr="000648FE">
        <w:rPr>
          <w:sz w:val="20"/>
          <w:szCs w:val="20"/>
        </w:rPr>
        <w:tab/>
      </w:r>
      <w:r w:rsidRPr="000648FE">
        <w:rPr>
          <w:sz w:val="20"/>
          <w:szCs w:val="20"/>
        </w:rPr>
        <w:t>Senior Recruitment and Admissions Adviser (Europe)</w:t>
      </w:r>
    </w:p>
    <w:p w:rsidR="00F7051E" w:rsidRPr="00097C60" w:rsidRDefault="00AF7AF5" w:rsidP="006274AF">
      <w:pPr>
        <w:spacing w:line="276" w:lineRule="auto"/>
        <w:rPr>
          <w:sz w:val="20"/>
          <w:szCs w:val="20"/>
        </w:rPr>
      </w:pPr>
      <w:r w:rsidRPr="000648FE">
        <w:rPr>
          <w:b/>
          <w:sz w:val="20"/>
          <w:szCs w:val="20"/>
        </w:rPr>
        <w:t>Location:</w:t>
      </w:r>
      <w:r w:rsidRPr="00097C60">
        <w:rPr>
          <w:sz w:val="20"/>
          <w:szCs w:val="20"/>
        </w:rPr>
        <w:tab/>
      </w:r>
      <w:r w:rsidRPr="00097C60">
        <w:rPr>
          <w:sz w:val="20"/>
          <w:szCs w:val="20"/>
        </w:rPr>
        <w:tab/>
        <w:t>Bloomsbury, London</w:t>
      </w:r>
    </w:p>
    <w:p w:rsidR="00F7051E" w:rsidRPr="00097C60" w:rsidRDefault="00AF7AF5" w:rsidP="006274AF">
      <w:pPr>
        <w:spacing w:line="276" w:lineRule="auto"/>
        <w:rPr>
          <w:sz w:val="20"/>
          <w:szCs w:val="20"/>
        </w:rPr>
      </w:pPr>
      <w:r w:rsidRPr="000648FE">
        <w:rPr>
          <w:b/>
          <w:sz w:val="20"/>
          <w:szCs w:val="20"/>
        </w:rPr>
        <w:t>Contract:</w:t>
      </w:r>
      <w:r w:rsidRPr="000648FE">
        <w:rPr>
          <w:sz w:val="20"/>
          <w:szCs w:val="20"/>
        </w:rPr>
        <w:tab/>
      </w:r>
      <w:r w:rsidRPr="000648FE">
        <w:rPr>
          <w:sz w:val="20"/>
          <w:szCs w:val="20"/>
        </w:rPr>
        <w:tab/>
      </w:r>
      <w:r w:rsidRPr="00097C60">
        <w:rPr>
          <w:sz w:val="20"/>
          <w:szCs w:val="20"/>
        </w:rPr>
        <w:t xml:space="preserve">Full-time; Fixed-term (one year), with potential to become permanent </w:t>
      </w:r>
    </w:p>
    <w:p w:rsidR="00F7051E" w:rsidRPr="00097C60" w:rsidRDefault="00AF7AF5" w:rsidP="006274AF">
      <w:pPr>
        <w:spacing w:line="276" w:lineRule="auto"/>
        <w:ind w:left="1440" w:firstLine="720"/>
        <w:rPr>
          <w:sz w:val="20"/>
          <w:szCs w:val="20"/>
        </w:rPr>
      </w:pPr>
      <w:proofErr w:type="gramStart"/>
      <w:r w:rsidRPr="00097C60">
        <w:rPr>
          <w:sz w:val="20"/>
          <w:szCs w:val="20"/>
        </w:rPr>
        <w:t>should</w:t>
      </w:r>
      <w:proofErr w:type="gramEnd"/>
      <w:r w:rsidRPr="00097C60">
        <w:rPr>
          <w:sz w:val="20"/>
          <w:szCs w:val="20"/>
        </w:rPr>
        <w:t xml:space="preserve"> the department require</w:t>
      </w:r>
    </w:p>
    <w:p w:rsidR="00F7051E" w:rsidRPr="00097C60" w:rsidRDefault="00AF7AF5" w:rsidP="006274AF">
      <w:pPr>
        <w:spacing w:line="276" w:lineRule="auto"/>
        <w:rPr>
          <w:sz w:val="20"/>
          <w:szCs w:val="20"/>
        </w:rPr>
      </w:pPr>
      <w:r w:rsidRPr="000648FE">
        <w:rPr>
          <w:b/>
          <w:sz w:val="20"/>
          <w:szCs w:val="20"/>
        </w:rPr>
        <w:t>Salary</w:t>
      </w:r>
      <w:r w:rsidRPr="000648FE">
        <w:rPr>
          <w:b/>
          <w:sz w:val="20"/>
          <w:szCs w:val="20"/>
        </w:rPr>
        <w:tab/>
        <w:t>:</w:t>
      </w:r>
      <w:r w:rsidRPr="000648FE">
        <w:rPr>
          <w:sz w:val="20"/>
          <w:szCs w:val="20"/>
        </w:rPr>
        <w:tab/>
      </w:r>
      <w:r w:rsidRPr="000648FE">
        <w:rPr>
          <w:sz w:val="20"/>
          <w:szCs w:val="20"/>
        </w:rPr>
        <w:tab/>
      </w:r>
      <w:r w:rsidRPr="00097C60">
        <w:rPr>
          <w:sz w:val="20"/>
          <w:szCs w:val="20"/>
        </w:rPr>
        <w:t>£27,000 - £31,000 (depending on experience)</w:t>
      </w:r>
    </w:p>
    <w:p w:rsidR="00F7051E" w:rsidRPr="00097C60" w:rsidRDefault="00AF7AF5" w:rsidP="006274AF">
      <w:pPr>
        <w:spacing w:line="276" w:lineRule="auto"/>
        <w:rPr>
          <w:sz w:val="20"/>
          <w:szCs w:val="20"/>
        </w:rPr>
      </w:pPr>
      <w:r w:rsidRPr="000648FE">
        <w:rPr>
          <w:b/>
          <w:sz w:val="20"/>
          <w:szCs w:val="20"/>
        </w:rPr>
        <w:t>Start date:</w:t>
      </w:r>
      <w:r w:rsidRPr="000648FE">
        <w:rPr>
          <w:sz w:val="20"/>
          <w:szCs w:val="20"/>
        </w:rPr>
        <w:tab/>
      </w:r>
      <w:r w:rsidRPr="000648FE">
        <w:rPr>
          <w:sz w:val="20"/>
          <w:szCs w:val="20"/>
        </w:rPr>
        <w:tab/>
      </w:r>
      <w:r w:rsidRPr="00097C60">
        <w:rPr>
          <w:sz w:val="20"/>
          <w:szCs w:val="20"/>
        </w:rPr>
        <w:t>1st August</w:t>
      </w:r>
      <w:r w:rsidR="00097C60">
        <w:rPr>
          <w:sz w:val="20"/>
          <w:szCs w:val="20"/>
        </w:rPr>
        <w:t xml:space="preserve"> 2018</w:t>
      </w:r>
    </w:p>
    <w:p w:rsidR="00F7051E" w:rsidRPr="00097C60" w:rsidRDefault="00AF7AF5" w:rsidP="006274AF">
      <w:pPr>
        <w:spacing w:line="276" w:lineRule="auto"/>
        <w:ind w:left="2160" w:hanging="2160"/>
        <w:rPr>
          <w:sz w:val="20"/>
          <w:szCs w:val="20"/>
        </w:rPr>
      </w:pPr>
      <w:r w:rsidRPr="000648FE">
        <w:rPr>
          <w:b/>
          <w:sz w:val="20"/>
          <w:szCs w:val="20"/>
        </w:rPr>
        <w:t>Benefits:</w:t>
      </w:r>
      <w:r w:rsidRPr="00097C60">
        <w:rPr>
          <w:sz w:val="20"/>
          <w:szCs w:val="20"/>
        </w:rPr>
        <w:tab/>
      </w:r>
      <w:r w:rsidRPr="00097C60">
        <w:rPr>
          <w:sz w:val="20"/>
          <w:szCs w:val="20"/>
        </w:rPr>
        <w:t>Generous benefits package i</w:t>
      </w:r>
      <w:r w:rsidRPr="00097C60">
        <w:rPr>
          <w:sz w:val="20"/>
          <w:szCs w:val="20"/>
        </w:rPr>
        <w:t xml:space="preserve">ncluding 25 days holiday allowance </w:t>
      </w:r>
      <w:r w:rsidRPr="00097C60">
        <w:rPr>
          <w:sz w:val="20"/>
          <w:szCs w:val="20"/>
        </w:rPr>
        <w:t>(excl. Bank holidays), group life assurance, group income protection, pension scheme (optional) and private healthcare (optional)</w:t>
      </w:r>
    </w:p>
    <w:p w:rsidR="00F7051E" w:rsidRPr="00097C60" w:rsidRDefault="00AF7AF5" w:rsidP="006274AF">
      <w:pPr>
        <w:spacing w:line="276" w:lineRule="auto"/>
        <w:rPr>
          <w:rFonts w:eastAsia="Times New Roman" w:cs="Times New Roman"/>
          <w:sz w:val="20"/>
          <w:szCs w:val="20"/>
        </w:rPr>
      </w:pPr>
      <w:r w:rsidRPr="00097C60">
        <w:rPr>
          <w:sz w:val="20"/>
          <w:szCs w:val="20"/>
        </w:rPr>
        <w:t>Working with the team, the role comprises two distinct functions: recruitment and admissi</w:t>
      </w:r>
      <w:r w:rsidRPr="00097C60">
        <w:rPr>
          <w:sz w:val="20"/>
          <w:szCs w:val="20"/>
        </w:rPr>
        <w:t xml:space="preserve">ons. It will contribute directly to the growth of the College through undertaking student recruitment initiatives throughout the UK and Europe, comprising a significant number of weeks’ travel per year. </w:t>
      </w:r>
    </w:p>
    <w:p w:rsidR="00F7051E" w:rsidRPr="00097C60" w:rsidRDefault="00AF7AF5" w:rsidP="006274AF">
      <w:pPr>
        <w:spacing w:line="276" w:lineRule="auto"/>
        <w:rPr>
          <w:sz w:val="20"/>
          <w:szCs w:val="20"/>
        </w:rPr>
      </w:pPr>
      <w:r w:rsidRPr="00097C60">
        <w:rPr>
          <w:sz w:val="20"/>
          <w:szCs w:val="20"/>
        </w:rPr>
        <w:t>Working within a target based team with defined KPIs</w:t>
      </w:r>
      <w:r w:rsidRPr="00097C60">
        <w:rPr>
          <w:sz w:val="20"/>
          <w:szCs w:val="20"/>
        </w:rPr>
        <w:t xml:space="preserve">, the role will be responsible for admissions processing and management, from the point of initial application to enrolment, maximising conversion in support of undergraduate and postgraduate recruitment targets. </w:t>
      </w:r>
    </w:p>
    <w:p w:rsidR="00F7051E" w:rsidRPr="00097C60" w:rsidRDefault="00AF7AF5" w:rsidP="006274AF">
      <w:pPr>
        <w:spacing w:line="276" w:lineRule="auto"/>
        <w:rPr>
          <w:sz w:val="20"/>
          <w:szCs w:val="20"/>
        </w:rPr>
      </w:pPr>
      <w:r w:rsidRPr="00097C60">
        <w:rPr>
          <w:sz w:val="20"/>
          <w:szCs w:val="20"/>
        </w:rPr>
        <w:t>Key objectives include:</w:t>
      </w:r>
    </w:p>
    <w:p w:rsidR="00F7051E" w:rsidRPr="00A416C6" w:rsidRDefault="00AF7AF5" w:rsidP="00A416C6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A416C6">
        <w:rPr>
          <w:sz w:val="20"/>
          <w:szCs w:val="20"/>
          <w:lang w:val="en"/>
        </w:rPr>
        <w:lastRenderedPageBreak/>
        <w:t>To undertake an extensive programme of student recruitment activity, including arranging and undertaking school visits, attending education fairs, participating in education tours, and working with agents and counsellors</w:t>
      </w:r>
    </w:p>
    <w:p w:rsidR="00F7051E" w:rsidRPr="00A416C6" w:rsidRDefault="00AF7AF5" w:rsidP="00A416C6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A416C6">
        <w:rPr>
          <w:sz w:val="20"/>
          <w:szCs w:val="20"/>
          <w:lang w:val="en"/>
        </w:rPr>
        <w:t xml:space="preserve">To generate high quality enquiries </w:t>
      </w:r>
      <w:r w:rsidRPr="00A416C6">
        <w:rPr>
          <w:sz w:val="20"/>
          <w:szCs w:val="20"/>
          <w:lang w:val="en"/>
        </w:rPr>
        <w:t>from suitably qualified students</w:t>
      </w:r>
    </w:p>
    <w:p w:rsidR="00F7051E" w:rsidRPr="00A416C6" w:rsidRDefault="00AF7AF5" w:rsidP="00A416C6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A416C6">
        <w:rPr>
          <w:sz w:val="20"/>
          <w:szCs w:val="20"/>
          <w:lang w:val="en"/>
        </w:rPr>
        <w:t>To maximise enquiry to application conversion</w:t>
      </w:r>
    </w:p>
    <w:p w:rsidR="00F7051E" w:rsidRPr="00A416C6" w:rsidRDefault="00AF7AF5" w:rsidP="00A416C6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A416C6">
        <w:rPr>
          <w:sz w:val="20"/>
          <w:szCs w:val="20"/>
          <w:lang w:val="en"/>
        </w:rPr>
        <w:t>To process applications, offering a high quality customer service</w:t>
      </w:r>
    </w:p>
    <w:p w:rsidR="00F7051E" w:rsidRPr="00A416C6" w:rsidRDefault="00AF7AF5" w:rsidP="00A416C6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A416C6">
        <w:rPr>
          <w:sz w:val="20"/>
          <w:szCs w:val="20"/>
          <w:lang w:val="en"/>
        </w:rPr>
        <w:t>To maximise applications to enrolments, to meet recruitment targets</w:t>
      </w:r>
    </w:p>
    <w:p w:rsidR="00F7051E" w:rsidRPr="00097C60" w:rsidRDefault="00AF7AF5" w:rsidP="006274AF">
      <w:pPr>
        <w:pStyle w:val="Heading1"/>
        <w:spacing w:line="276" w:lineRule="auto"/>
        <w:rPr>
          <w:sz w:val="20"/>
          <w:szCs w:val="20"/>
        </w:rPr>
      </w:pPr>
      <w:r w:rsidRPr="00097C60">
        <w:rPr>
          <w:sz w:val="20"/>
          <w:szCs w:val="20"/>
        </w:rPr>
        <w:t>Duties and responsibilities</w:t>
      </w:r>
      <w:r w:rsidRPr="00097C60">
        <w:rPr>
          <w:sz w:val="20"/>
          <w:szCs w:val="20"/>
        </w:rPr>
        <w:tab/>
      </w:r>
    </w:p>
    <w:p w:rsidR="00F7051E" w:rsidRPr="00097C60" w:rsidRDefault="00AF7AF5" w:rsidP="006274AF">
      <w:pPr>
        <w:pStyle w:val="Heading2"/>
        <w:spacing w:line="276" w:lineRule="auto"/>
        <w:rPr>
          <w:sz w:val="20"/>
          <w:szCs w:val="20"/>
        </w:rPr>
      </w:pPr>
      <w:r w:rsidRPr="00097C60">
        <w:rPr>
          <w:sz w:val="20"/>
          <w:szCs w:val="20"/>
        </w:rPr>
        <w:t>Main duties include:</w:t>
      </w:r>
    </w:p>
    <w:p w:rsidR="00F7051E" w:rsidRPr="00097C60" w:rsidRDefault="00AF7AF5" w:rsidP="006274AF">
      <w:pPr>
        <w:pStyle w:val="Heading3"/>
        <w:spacing w:line="276" w:lineRule="auto"/>
        <w:rPr>
          <w:sz w:val="20"/>
          <w:szCs w:val="20"/>
        </w:rPr>
      </w:pPr>
      <w:r w:rsidRPr="00097C60">
        <w:rPr>
          <w:sz w:val="20"/>
          <w:szCs w:val="20"/>
        </w:rPr>
        <w:t>Planning and research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support the Senior Recruitment and Admissions Adviser (Europe) in determining the recruitment strategies, operational activity and resource allocation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research target schools and their contacts (HE counsello</w:t>
      </w:r>
      <w:r w:rsidRPr="008557AC">
        <w:rPr>
          <w:sz w:val="20"/>
          <w:szCs w:val="20"/>
          <w:lang w:val="en"/>
        </w:rPr>
        <w:t>rs, advisers and teachers)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research prospective educational agents and independent counsellors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gather intelligence on education qualifications, market trends and recruitment opportunities</w:t>
      </w:r>
    </w:p>
    <w:p w:rsidR="00F7051E" w:rsidRPr="00097C60" w:rsidRDefault="00AF7AF5" w:rsidP="006274AF">
      <w:pPr>
        <w:pStyle w:val="Heading3"/>
        <w:spacing w:line="276" w:lineRule="auto"/>
        <w:rPr>
          <w:sz w:val="20"/>
          <w:szCs w:val="20"/>
        </w:rPr>
      </w:pPr>
      <w:r w:rsidRPr="00097C60">
        <w:rPr>
          <w:sz w:val="20"/>
          <w:szCs w:val="20"/>
        </w:rPr>
        <w:t>Relationship development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initiate and develop relationships with school HE counsellors and advisers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initiate and develop relationships with educational agents and independent counsellors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maintain the accuracy of school, counsellor and agent data</w:t>
      </w:r>
    </w:p>
    <w:p w:rsidR="00F7051E" w:rsidRPr="00097C60" w:rsidRDefault="00AF7AF5" w:rsidP="006274AF">
      <w:pPr>
        <w:pStyle w:val="Heading3"/>
        <w:spacing w:line="276" w:lineRule="auto"/>
        <w:rPr>
          <w:sz w:val="20"/>
          <w:szCs w:val="20"/>
        </w:rPr>
      </w:pPr>
      <w:r w:rsidRPr="00097C60">
        <w:rPr>
          <w:sz w:val="20"/>
          <w:szCs w:val="20"/>
        </w:rPr>
        <w:t>Enquiry generation and Rec</w:t>
      </w:r>
      <w:r w:rsidRPr="00097C60">
        <w:rPr>
          <w:sz w:val="20"/>
          <w:szCs w:val="20"/>
        </w:rPr>
        <w:t>ruitment activity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implement an extensive programme of student recruitment activity, comprising a significant number of weeks’ UK and European travel per year, including evenings and weekends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plan itineraries, organising appointments and logistics wit</w:t>
      </w:r>
      <w:r w:rsidRPr="008557AC">
        <w:rPr>
          <w:sz w:val="20"/>
          <w:szCs w:val="20"/>
          <w:lang w:val="en"/>
        </w:rPr>
        <w:t>hin prescribed budgets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make presentations on the value of studying at NCH to diverse audiences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participate in student recruitment fairs, tours and UCAS exhibitions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conduct personal consultations with prospective applicants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conduct training sess</w:t>
      </w:r>
      <w:r w:rsidRPr="008557AC">
        <w:rPr>
          <w:sz w:val="20"/>
          <w:szCs w:val="20"/>
          <w:lang w:val="en"/>
        </w:rPr>
        <w:t>ions with agents and counsellors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host incoming school, counsellor, agent and student visits to NCH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undertake enquiry conversion activities, including telephone campaigns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assist with an extensive programme of College-based recruitment events, inclu</w:t>
      </w:r>
      <w:r w:rsidRPr="008557AC">
        <w:rPr>
          <w:sz w:val="20"/>
          <w:szCs w:val="20"/>
          <w:lang w:val="en"/>
        </w:rPr>
        <w:t>ding open days, taster days, offer-holder events and taster lectures</w:t>
      </w:r>
    </w:p>
    <w:p w:rsidR="00F7051E" w:rsidRPr="00097C60" w:rsidRDefault="00AF7AF5" w:rsidP="006274AF">
      <w:pPr>
        <w:pStyle w:val="Heading3"/>
        <w:spacing w:line="276" w:lineRule="auto"/>
        <w:rPr>
          <w:sz w:val="20"/>
          <w:szCs w:val="20"/>
        </w:rPr>
      </w:pPr>
      <w:r w:rsidRPr="00097C60">
        <w:rPr>
          <w:sz w:val="20"/>
          <w:szCs w:val="20"/>
        </w:rPr>
        <w:t>Application processing and conversion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process and manage applications, direct and UCAS, in conjunction with colleagues in the admissions team and academic faculty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offer a high quali</w:t>
      </w:r>
      <w:r w:rsidRPr="008557AC">
        <w:rPr>
          <w:sz w:val="20"/>
          <w:szCs w:val="20"/>
          <w:lang w:val="en"/>
        </w:rPr>
        <w:t>ty customer service to all applicants, at all stages of the application process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undertake application conversion activities, including telephone campaigns and individual consultations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ensure all student recruitment/admissions practices comply with cu</w:t>
      </w:r>
      <w:r w:rsidRPr="008557AC">
        <w:rPr>
          <w:sz w:val="20"/>
          <w:szCs w:val="20"/>
          <w:lang w:val="en"/>
        </w:rPr>
        <w:t>rrent internal and external admissions and quality assurance policies, and ensure the maintenance of NCH’s clearances with UK authorities and institutions</w:t>
      </w:r>
    </w:p>
    <w:p w:rsidR="00F7051E" w:rsidRPr="00097C60" w:rsidRDefault="00AF7AF5" w:rsidP="006274AF">
      <w:pPr>
        <w:pStyle w:val="Heading3"/>
        <w:spacing w:line="276" w:lineRule="auto"/>
        <w:rPr>
          <w:sz w:val="20"/>
          <w:szCs w:val="20"/>
        </w:rPr>
      </w:pPr>
      <w:r w:rsidRPr="00097C60">
        <w:rPr>
          <w:sz w:val="20"/>
          <w:szCs w:val="20"/>
        </w:rPr>
        <w:t>Teamwork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support the team in determining required marketing support and collateral, in conjunction</w:t>
      </w:r>
      <w:r w:rsidRPr="008557AC">
        <w:rPr>
          <w:sz w:val="20"/>
          <w:szCs w:val="20"/>
          <w:lang w:val="en"/>
        </w:rPr>
        <w:t xml:space="preserve"> with the Marketing Team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promote and sustain a constructive, supportive and friendly working relationship with all customers, internal and external, including work colleagues and senior management</w:t>
      </w:r>
    </w:p>
    <w:p w:rsidR="00F7051E" w:rsidRPr="00097C60" w:rsidRDefault="00AF7AF5" w:rsidP="006274AF">
      <w:pPr>
        <w:pStyle w:val="Heading3"/>
        <w:spacing w:line="276" w:lineRule="auto"/>
        <w:rPr>
          <w:sz w:val="20"/>
          <w:szCs w:val="20"/>
        </w:rPr>
      </w:pPr>
      <w:r w:rsidRPr="00097C60">
        <w:rPr>
          <w:sz w:val="20"/>
          <w:szCs w:val="20"/>
        </w:rPr>
        <w:t>Other duties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 xml:space="preserve">To undertake any other duties commensurate </w:t>
      </w:r>
      <w:r w:rsidRPr="008557AC">
        <w:rPr>
          <w:sz w:val="20"/>
          <w:szCs w:val="20"/>
          <w:lang w:val="en"/>
        </w:rPr>
        <w:t>with the level of responsibility of this post, for which the post holder has the necessary experience and/or training</w:t>
      </w:r>
    </w:p>
    <w:p w:rsidR="00F7051E" w:rsidRPr="008557AC" w:rsidRDefault="00AF7AF5" w:rsidP="008557AC">
      <w:pPr>
        <w:numPr>
          <w:ilvl w:val="0"/>
          <w:numId w:val="11"/>
        </w:numPr>
        <w:spacing w:line="276" w:lineRule="auto"/>
        <w:ind w:left="1276" w:hanging="567"/>
        <w:jc w:val="both"/>
        <w:rPr>
          <w:sz w:val="20"/>
          <w:szCs w:val="20"/>
          <w:lang w:val="en"/>
        </w:rPr>
      </w:pPr>
      <w:r w:rsidRPr="008557AC">
        <w:rPr>
          <w:sz w:val="20"/>
          <w:szCs w:val="20"/>
          <w:lang w:val="en"/>
        </w:rPr>
        <w:t>To proactively take responsibility for personal career development</w:t>
      </w:r>
    </w:p>
    <w:p w:rsidR="006274AF" w:rsidRDefault="006274A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7051E" w:rsidRPr="00097C60" w:rsidRDefault="00AF7AF5">
      <w:pPr>
        <w:pStyle w:val="Heading1"/>
        <w:rPr>
          <w:sz w:val="20"/>
          <w:szCs w:val="20"/>
        </w:rPr>
      </w:pPr>
      <w:r w:rsidRPr="00097C60">
        <w:rPr>
          <w:sz w:val="20"/>
          <w:szCs w:val="20"/>
        </w:rPr>
        <w:t>Qualifications and experience</w:t>
      </w:r>
    </w:p>
    <w:p w:rsidR="000648FE" w:rsidRPr="007602CE" w:rsidRDefault="000648FE" w:rsidP="000648F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335B72"/>
          <w:sz w:val="20"/>
          <w:szCs w:val="20"/>
        </w:rPr>
      </w:pPr>
      <w:r w:rsidRPr="007602CE">
        <w:rPr>
          <w:b/>
          <w:color w:val="335B72"/>
          <w:sz w:val="20"/>
          <w:szCs w:val="20"/>
          <w:highlight w:val="white"/>
        </w:rPr>
        <w:t>TRAINING AND EDUCATION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1"/>
        <w:gridCol w:w="4820"/>
      </w:tblGrid>
      <w:tr w:rsidR="000648FE" w:rsidRPr="007602CE" w:rsidTr="000648FE">
        <w:tc>
          <w:tcPr>
            <w:tcW w:w="5671" w:type="dxa"/>
          </w:tcPr>
          <w:p w:rsidR="000648FE" w:rsidRPr="007602CE" w:rsidRDefault="000648FE" w:rsidP="000648F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602CE">
              <w:rPr>
                <w:sz w:val="20"/>
                <w:szCs w:val="20"/>
                <w:highlight w:val="white"/>
              </w:rPr>
              <w:t>Essentia</w:t>
            </w:r>
            <w:r w:rsidRPr="007602CE">
              <w:rPr>
                <w:sz w:val="20"/>
                <w:szCs w:val="20"/>
              </w:rPr>
              <w:t>l</w:t>
            </w:r>
          </w:p>
        </w:tc>
        <w:tc>
          <w:tcPr>
            <w:tcW w:w="4820" w:type="dxa"/>
          </w:tcPr>
          <w:p w:rsidR="000648FE" w:rsidRPr="007602CE" w:rsidRDefault="000648FE" w:rsidP="000648F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602CE">
              <w:rPr>
                <w:sz w:val="20"/>
                <w:szCs w:val="20"/>
                <w:highlight w:val="white"/>
              </w:rPr>
              <w:t xml:space="preserve">Desirable </w:t>
            </w:r>
          </w:p>
        </w:tc>
      </w:tr>
      <w:tr w:rsidR="000648FE" w:rsidRPr="007602CE" w:rsidTr="000648FE">
        <w:tc>
          <w:tcPr>
            <w:tcW w:w="5671" w:type="dxa"/>
          </w:tcPr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Educated to degree-level</w:t>
            </w:r>
          </w:p>
        </w:tc>
        <w:tc>
          <w:tcPr>
            <w:tcW w:w="4820" w:type="dxa"/>
          </w:tcPr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Educated to degree-level in the humanities</w:t>
            </w:r>
          </w:p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Professional qualification (e.g.: CIM)</w:t>
            </w:r>
          </w:p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Sales training</w:t>
            </w:r>
          </w:p>
        </w:tc>
      </w:tr>
    </w:tbl>
    <w:p w:rsidR="000648FE" w:rsidRPr="007602CE" w:rsidRDefault="000648FE" w:rsidP="000648F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335B72"/>
          <w:sz w:val="20"/>
          <w:szCs w:val="20"/>
        </w:rPr>
      </w:pPr>
      <w:r w:rsidRPr="007602CE">
        <w:rPr>
          <w:b/>
          <w:color w:val="335B72"/>
          <w:sz w:val="20"/>
          <w:szCs w:val="20"/>
          <w:highlight w:val="white"/>
        </w:rPr>
        <w:t>EXPERIENCE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1"/>
        <w:gridCol w:w="4820"/>
      </w:tblGrid>
      <w:tr w:rsidR="000648FE" w:rsidRPr="007602CE" w:rsidTr="000648FE">
        <w:tc>
          <w:tcPr>
            <w:tcW w:w="5671" w:type="dxa"/>
          </w:tcPr>
          <w:p w:rsidR="000648FE" w:rsidRPr="007602CE" w:rsidRDefault="000648FE" w:rsidP="000648F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602CE">
              <w:rPr>
                <w:sz w:val="20"/>
                <w:szCs w:val="20"/>
                <w:highlight w:val="white"/>
              </w:rPr>
              <w:t>Essential</w:t>
            </w:r>
          </w:p>
        </w:tc>
        <w:tc>
          <w:tcPr>
            <w:tcW w:w="4820" w:type="dxa"/>
          </w:tcPr>
          <w:p w:rsidR="000648FE" w:rsidRPr="007602CE" w:rsidRDefault="000648FE" w:rsidP="000648FE">
            <w:pPr>
              <w:jc w:val="both"/>
              <w:rPr>
                <w:sz w:val="20"/>
                <w:szCs w:val="20"/>
              </w:rPr>
            </w:pPr>
            <w:r w:rsidRPr="007602CE">
              <w:rPr>
                <w:sz w:val="20"/>
                <w:szCs w:val="20"/>
                <w:highlight w:val="white"/>
              </w:rPr>
              <w:t>Desirable</w:t>
            </w:r>
          </w:p>
        </w:tc>
      </w:tr>
      <w:tr w:rsidR="000648FE" w:rsidRPr="007602CE" w:rsidTr="000648FE">
        <w:tc>
          <w:tcPr>
            <w:tcW w:w="5671" w:type="dxa"/>
          </w:tcPr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Undergraduate student recruitment experience in a higher education environment</w:t>
            </w:r>
          </w:p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Experience of giving presentations and advising students</w:t>
            </w:r>
          </w:p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 xml:space="preserve">Experience of processing applications in a higher education environment </w:t>
            </w:r>
          </w:p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Experience of application conversion activity</w:t>
            </w:r>
          </w:p>
        </w:tc>
        <w:tc>
          <w:tcPr>
            <w:tcW w:w="4820" w:type="dxa"/>
          </w:tcPr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Experience of working in a target-based sales environment</w:t>
            </w:r>
          </w:p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Experience of agent recruitment and management</w:t>
            </w:r>
          </w:p>
          <w:p w:rsidR="000648FE" w:rsidRPr="006274AF" w:rsidRDefault="000648FE" w:rsidP="006274AF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</w:p>
        </w:tc>
      </w:tr>
    </w:tbl>
    <w:p w:rsidR="000648FE" w:rsidRPr="007602CE" w:rsidRDefault="000648FE" w:rsidP="000648F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335B72"/>
          <w:sz w:val="20"/>
          <w:szCs w:val="20"/>
        </w:rPr>
      </w:pPr>
      <w:r w:rsidRPr="007602CE">
        <w:rPr>
          <w:b/>
          <w:color w:val="335B72"/>
          <w:sz w:val="20"/>
          <w:szCs w:val="20"/>
          <w:highlight w:val="white"/>
        </w:rPr>
        <w:t>SKILLS AND KNOWLEDGE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1"/>
        <w:gridCol w:w="4820"/>
      </w:tblGrid>
      <w:tr w:rsidR="000648FE" w:rsidRPr="007602CE" w:rsidTr="000648FE">
        <w:tc>
          <w:tcPr>
            <w:tcW w:w="5671" w:type="dxa"/>
          </w:tcPr>
          <w:p w:rsidR="000648FE" w:rsidRPr="007602CE" w:rsidRDefault="000648FE" w:rsidP="006274AF">
            <w:pPr>
              <w:spacing w:line="276" w:lineRule="auto"/>
              <w:rPr>
                <w:sz w:val="20"/>
                <w:szCs w:val="20"/>
              </w:rPr>
            </w:pPr>
            <w:r w:rsidRPr="007602CE">
              <w:rPr>
                <w:sz w:val="20"/>
                <w:szCs w:val="20"/>
                <w:highlight w:val="white"/>
              </w:rPr>
              <w:t xml:space="preserve">Essential </w:t>
            </w:r>
          </w:p>
        </w:tc>
        <w:tc>
          <w:tcPr>
            <w:tcW w:w="4820" w:type="dxa"/>
          </w:tcPr>
          <w:p w:rsidR="000648FE" w:rsidRPr="007602CE" w:rsidRDefault="000648FE" w:rsidP="006274AF">
            <w:pPr>
              <w:spacing w:line="276" w:lineRule="auto"/>
              <w:rPr>
                <w:sz w:val="20"/>
                <w:szCs w:val="20"/>
              </w:rPr>
            </w:pPr>
            <w:r w:rsidRPr="007602CE">
              <w:rPr>
                <w:sz w:val="20"/>
                <w:szCs w:val="20"/>
                <w:highlight w:val="white"/>
              </w:rPr>
              <w:t>Desirable</w:t>
            </w:r>
          </w:p>
        </w:tc>
      </w:tr>
      <w:tr w:rsidR="000648FE" w:rsidRPr="007602CE" w:rsidTr="000648FE">
        <w:tc>
          <w:tcPr>
            <w:tcW w:w="5671" w:type="dxa"/>
          </w:tcPr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Ability to initiate and develop relationships with a wide range of contacts, internal and external to the College, in a professional manner</w:t>
            </w:r>
          </w:p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Ability to plan multi city/country recruitment itineraries, maximising time and budget</w:t>
            </w:r>
          </w:p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 xml:space="preserve">Ability and willingness to travel independently within the UK and </w:t>
            </w:r>
            <w:r w:rsidR="006274AF"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overseas</w:t>
            </w:r>
          </w:p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Ability and willingness to work outside of regular office hours, including evenings and weekends</w:t>
            </w:r>
          </w:p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Excellent oral, written and presentation skills</w:t>
            </w:r>
          </w:p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Ability to empathise and develop rapport with prospective/current applicants</w:t>
            </w:r>
          </w:p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Ability to work proactively and independently to meet targets</w:t>
            </w:r>
          </w:p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High level organisational and time management skills, including the ability to prioritise and manage workload</w:t>
            </w:r>
          </w:p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High levels of accuracy and attention to detail</w:t>
            </w:r>
          </w:p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Ability to work as part of a team, and to support colleagues</w:t>
            </w:r>
          </w:p>
          <w:p w:rsidR="000648FE" w:rsidRPr="006274AF" w:rsidRDefault="000648FE" w:rsidP="00855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Intrinsic belief in value of higher education and in studying the humanities</w:t>
            </w:r>
            <w:bookmarkStart w:id="1" w:name="_GoBack"/>
            <w:bookmarkEnd w:id="1"/>
          </w:p>
        </w:tc>
        <w:tc>
          <w:tcPr>
            <w:tcW w:w="4820" w:type="dxa"/>
          </w:tcPr>
          <w:p w:rsidR="000648FE" w:rsidRPr="006274AF" w:rsidRDefault="000648FE" w:rsidP="006274AF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Strategic planning skills: ability to research and identify opportunities in external market to support organisational goals</w:t>
            </w:r>
          </w:p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Analytical skills: ability to analyse and evaluate different markets and customer segments, and make recommendations accordingly</w:t>
            </w:r>
          </w:p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Thorough understanding of education systems in other countries</w:t>
            </w:r>
          </w:p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Knowledge and understanding of current education trends and changes in government policy and market environment, that affect student recruitment</w:t>
            </w:r>
          </w:p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>Knowledge of Tier 4 Home Office student immigration compliance issues as they relate to the recruitment and admission of international students</w:t>
            </w:r>
          </w:p>
          <w:p w:rsidR="000648FE" w:rsidRPr="006274AF" w:rsidRDefault="000648FE" w:rsidP="0062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  <w:highlight w:val="white"/>
                <w:lang w:val="en"/>
              </w:rPr>
            </w:pPr>
            <w:r w:rsidRPr="006274AF">
              <w:rPr>
                <w:color w:val="000000"/>
                <w:sz w:val="20"/>
                <w:szCs w:val="20"/>
                <w:highlight w:val="white"/>
                <w:lang w:val="en"/>
              </w:rPr>
              <w:t xml:space="preserve">European language proficiency </w:t>
            </w:r>
          </w:p>
          <w:p w:rsidR="000648FE" w:rsidRPr="006274AF" w:rsidRDefault="000648FE" w:rsidP="006274AF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  <w:highlight w:val="white"/>
                <w:lang w:val="en"/>
              </w:rPr>
            </w:pPr>
          </w:p>
        </w:tc>
      </w:tr>
    </w:tbl>
    <w:p w:rsidR="00F7051E" w:rsidRDefault="00F7051E" w:rsidP="008557AC">
      <w:pPr>
        <w:spacing w:line="276" w:lineRule="auto"/>
      </w:pPr>
    </w:p>
    <w:sectPr w:rsidR="00F7051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134" w:bottom="130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7AF5">
      <w:pPr>
        <w:spacing w:after="0" w:line="240" w:lineRule="auto"/>
      </w:pPr>
      <w:r>
        <w:separator/>
      </w:r>
    </w:p>
  </w:endnote>
  <w:endnote w:type="continuationSeparator" w:id="0">
    <w:p w:rsidR="00000000" w:rsidRDefault="00AF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1E" w:rsidRDefault="00AF7A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097C60"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</w:p>
  <w:p w:rsidR="00F7051E" w:rsidRDefault="00F705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1E" w:rsidRDefault="00AF7A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097C60">
      <w:rPr>
        <w:color w:val="000000"/>
        <w:sz w:val="18"/>
        <w:szCs w:val="18"/>
      </w:rPr>
      <w:fldChar w:fldCharType="separate"/>
    </w:r>
    <w:r w:rsidR="008557AC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F7051E" w:rsidRDefault="00F705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7AF5">
      <w:pPr>
        <w:spacing w:after="0" w:line="240" w:lineRule="auto"/>
      </w:pPr>
      <w:r>
        <w:separator/>
      </w:r>
    </w:p>
  </w:footnote>
  <w:footnote w:type="continuationSeparator" w:id="0">
    <w:p w:rsidR="00000000" w:rsidRDefault="00AF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1E" w:rsidRDefault="00AF7AF5">
    <w:pPr>
      <w:pStyle w:val="Heading2"/>
    </w:pPr>
    <w:r>
      <w:br/>
      <w:t>Recruitment and Admissions Adviser job description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12700</wp:posOffset>
              </wp:positionH>
              <wp:positionV relativeFrom="paragraph">
                <wp:posOffset>558800</wp:posOffset>
              </wp:positionV>
              <wp:extent cx="5944495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73753" y="3778730"/>
                        <a:ext cx="5944495" cy="25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lt2">
                            <a:alpha val="49803"/>
                          </a:schemeClr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F83458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pt;margin-top:44pt;width:468.05pt;height:1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" strokecolor="#eeece1 [3203]">
              <v:stroke startarrowwidth="narrow" startarrowlength="short" endarrowwidth="narrow" endarrowlength="short" opacity="32639f" joinstyle="miter"/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1E" w:rsidRDefault="00AF7AF5">
    <w:pPr>
      <w:widowControl w:val="0"/>
      <w:tabs>
        <w:tab w:val="center" w:pos="4513"/>
        <w:tab w:val="right" w:pos="9026"/>
      </w:tabs>
      <w:spacing w:line="240" w:lineRule="auto"/>
      <w:rPr>
        <w:color w:val="B7C122"/>
      </w:rPr>
    </w:pPr>
    <w:r>
      <w:rPr>
        <w:noProof/>
      </w:rPr>
      <w:drawing>
        <wp:inline distT="0" distB="0" distL="0" distR="0">
          <wp:extent cx="1340066" cy="1606284"/>
          <wp:effectExtent l="0" t="0" r="0" b="0"/>
          <wp:docPr id="3" name="image6.jpg" descr="Mac:Users:David:Desktop:IT'S ALL IN HERE:5_WORK IN PROGRESS:New College of the Humanities:Letterhead:NCHum_letterhead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Mac:Users:David:Desktop:IT'S ALL IN HERE:5_WORK IN PROGRESS:New College of the Humanities:Letterhead:NCHum_letterhead 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0066" cy="16062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3FE5"/>
    <w:multiLevelType w:val="multilevel"/>
    <w:tmpl w:val="E3E0C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2F64D9B"/>
    <w:multiLevelType w:val="multilevel"/>
    <w:tmpl w:val="F6744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7AC04B4"/>
    <w:multiLevelType w:val="multilevel"/>
    <w:tmpl w:val="17268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BEA4E01"/>
    <w:multiLevelType w:val="multilevel"/>
    <w:tmpl w:val="5F4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CE02A1C"/>
    <w:multiLevelType w:val="multilevel"/>
    <w:tmpl w:val="6938E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F9158F6"/>
    <w:multiLevelType w:val="multilevel"/>
    <w:tmpl w:val="501E0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4EA0823"/>
    <w:multiLevelType w:val="multilevel"/>
    <w:tmpl w:val="8C4E1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BC515E5"/>
    <w:multiLevelType w:val="multilevel"/>
    <w:tmpl w:val="3168B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00494E"/>
    <w:multiLevelType w:val="multilevel"/>
    <w:tmpl w:val="110EA0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55104F"/>
    <w:multiLevelType w:val="multilevel"/>
    <w:tmpl w:val="D3ECC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75C0322"/>
    <w:multiLevelType w:val="multilevel"/>
    <w:tmpl w:val="BB7E5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8477C85"/>
    <w:multiLevelType w:val="multilevel"/>
    <w:tmpl w:val="84BEE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1E"/>
    <w:rsid w:val="000648FE"/>
    <w:rsid w:val="00097C60"/>
    <w:rsid w:val="006274AF"/>
    <w:rsid w:val="00642911"/>
    <w:rsid w:val="008557AC"/>
    <w:rsid w:val="00A416C6"/>
    <w:rsid w:val="00AF7AF5"/>
    <w:rsid w:val="00F7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D5C9"/>
  <w15:docId w15:val="{03FC37F2-52B7-415C-A371-65CC0E4F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mallCaps/>
      <w:color w:val="B7C12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mallCaps/>
      <w:color w:val="3B5B72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color w:val="3B5B7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Van Der Merwe 2</dc:creator>
  <cp:lastModifiedBy>Sheena Van Der Merwe 2</cp:lastModifiedBy>
  <cp:revision>2</cp:revision>
  <dcterms:created xsi:type="dcterms:W3CDTF">2018-05-18T12:40:00Z</dcterms:created>
  <dcterms:modified xsi:type="dcterms:W3CDTF">2018-05-18T12:40:00Z</dcterms:modified>
</cp:coreProperties>
</file>